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АЗ-ОЗ/17-</w:t>
      </w:r>
      <w:r w:rsidR="00612DF3">
        <w:rPr>
          <w:b/>
          <w:noProof/>
          <w:color w:val="0000FF"/>
          <w:sz w:val="28"/>
          <w:szCs w:val="28"/>
        </w:rPr>
        <w:t>792</w:t>
      </w:r>
      <w:permEnd w:id="1"/>
    </w:p>
    <w:p w:rsidR="004E6289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</w:p>
    <w:p w:rsidR="00AA002F" w:rsidRDefault="004E6289" w:rsidP="00F41C76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F41C76">
        <w:rPr>
          <w:noProof/>
          <w:color w:val="0000FF"/>
          <w:sz w:val="28"/>
          <w:szCs w:val="28"/>
        </w:rPr>
        <w:br/>
      </w:r>
      <w:r w:rsidR="00F41C76" w:rsidRPr="00F41C76">
        <w:rPr>
          <w:color w:val="0000FF"/>
          <w:sz w:val="28"/>
          <w:szCs w:val="28"/>
        </w:rPr>
        <w:t>приусадебный участок личного подсобного хозяйства</w:t>
      </w:r>
    </w:p>
    <w:p w:rsidR="00FA51B6" w:rsidRPr="0066427B" w:rsidRDefault="004E6289" w:rsidP="0066427B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981F82">
        <w:rPr>
          <w:b/>
          <w:noProof/>
          <w:color w:val="0000FF"/>
          <w:sz w:val="28"/>
          <w:szCs w:val="28"/>
        </w:rPr>
        <w:t>27</w:t>
      </w:r>
      <w:r w:rsidR="00612DF3">
        <w:rPr>
          <w:b/>
          <w:noProof/>
          <w:color w:val="0000FF"/>
          <w:sz w:val="28"/>
          <w:szCs w:val="28"/>
        </w:rPr>
        <w:t>07</w:t>
      </w:r>
      <w:r w:rsidR="00CC779D" w:rsidRPr="00CC779D">
        <w:rPr>
          <w:b/>
          <w:noProof/>
          <w:color w:val="0000FF"/>
          <w:sz w:val="28"/>
          <w:szCs w:val="28"/>
        </w:rPr>
        <w:t>17/6987935/</w:t>
      </w:r>
      <w:r w:rsidR="00981F82">
        <w:rPr>
          <w:b/>
          <w:noProof/>
          <w:color w:val="0000FF"/>
          <w:sz w:val="28"/>
          <w:szCs w:val="28"/>
        </w:rPr>
        <w:t>06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3410C6">
        <w:rPr>
          <w:b/>
          <w:noProof/>
          <w:color w:val="0000FF"/>
          <w:sz w:val="28"/>
          <w:szCs w:val="28"/>
        </w:rPr>
        <w:t>00300060101185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B1BAE">
        <w:rPr>
          <w:b/>
          <w:noProof/>
          <w:color w:val="0000FF"/>
          <w:sz w:val="28"/>
          <w:szCs w:val="28"/>
        </w:rPr>
        <w:t>28</w:t>
      </w:r>
      <w:r w:rsidR="00612DF3">
        <w:rPr>
          <w:b/>
          <w:noProof/>
          <w:color w:val="0000FF"/>
          <w:sz w:val="28"/>
          <w:szCs w:val="28"/>
        </w:rPr>
        <w:t>.07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5B1BAE" w:rsidRPr="005B1BAE">
        <w:rPr>
          <w:b/>
          <w:noProof/>
          <w:color w:val="0000FF"/>
          <w:sz w:val="28"/>
          <w:szCs w:val="28"/>
        </w:rPr>
        <w:t>11</w:t>
      </w:r>
      <w:r w:rsidR="005B1BAE">
        <w:rPr>
          <w:b/>
          <w:noProof/>
          <w:color w:val="0000FF"/>
          <w:sz w:val="28"/>
          <w:szCs w:val="28"/>
        </w:rPr>
        <w:t>.09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5B1BAE">
        <w:rPr>
          <w:b/>
          <w:noProof/>
          <w:color w:val="0000FF"/>
          <w:sz w:val="28"/>
          <w:szCs w:val="28"/>
        </w:rPr>
        <w:t>14.09</w:t>
      </w:r>
      <w:r w:rsidR="00FA51B6" w:rsidRPr="00CD56F0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решени</w:t>
      </w:r>
      <w:r w:rsidR="00670216">
        <w:rPr>
          <w:color w:val="0000FF"/>
          <w:sz w:val="22"/>
          <w:szCs w:val="22"/>
        </w:rPr>
        <w:t>я</w:t>
      </w:r>
      <w:r w:rsidR="00B7634D"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="00612DF3">
        <w:rPr>
          <w:color w:val="0000FF"/>
          <w:sz w:val="22"/>
          <w:szCs w:val="22"/>
        </w:rPr>
        <w:t>(протокол от 17.07</w:t>
      </w:r>
      <w:r w:rsidR="00FA51B6">
        <w:rPr>
          <w:color w:val="0000FF"/>
          <w:sz w:val="22"/>
          <w:szCs w:val="22"/>
        </w:rPr>
        <w:t>.2017</w:t>
      </w:r>
      <w:r w:rsidR="00B7634D" w:rsidRPr="0066427B">
        <w:rPr>
          <w:color w:val="0000FF"/>
          <w:sz w:val="22"/>
          <w:szCs w:val="22"/>
        </w:rPr>
        <w:t xml:space="preserve"> № </w:t>
      </w:r>
      <w:r w:rsidR="00612DF3">
        <w:rPr>
          <w:color w:val="0000FF"/>
          <w:sz w:val="22"/>
          <w:szCs w:val="22"/>
        </w:rPr>
        <w:t>80-З, п. 125</w:t>
      </w:r>
      <w:r w:rsidR="00B7634D" w:rsidRPr="0066427B">
        <w:rPr>
          <w:color w:val="0000FF"/>
          <w:sz w:val="22"/>
          <w:szCs w:val="22"/>
        </w:rPr>
        <w:t>);</w:t>
      </w:r>
    </w:p>
    <w:p w:rsidR="004F5A3B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FA51B6" w:rsidRPr="00CA0A27">
        <w:rPr>
          <w:color w:val="0000FF"/>
          <w:sz w:val="22"/>
          <w:szCs w:val="22"/>
        </w:rPr>
        <w:t>постановления</w:t>
      </w:r>
      <w:r w:rsidR="00FA51B6">
        <w:rPr>
          <w:color w:val="0000FF"/>
          <w:sz w:val="22"/>
          <w:szCs w:val="22"/>
        </w:rPr>
        <w:t xml:space="preserve"> Главы Орехово-Зуевского муниципального</w:t>
      </w:r>
      <w:r w:rsidR="00612DF3">
        <w:rPr>
          <w:color w:val="0000FF"/>
          <w:sz w:val="22"/>
          <w:szCs w:val="22"/>
        </w:rPr>
        <w:t xml:space="preserve"> района Московской области от 21.07.2017</w:t>
      </w:r>
      <w:r w:rsidR="00612DF3">
        <w:rPr>
          <w:color w:val="0000FF"/>
          <w:sz w:val="22"/>
          <w:szCs w:val="22"/>
        </w:rPr>
        <w:br/>
        <w:t>№ 1811</w:t>
      </w:r>
      <w:r w:rsidR="00FA51B6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>
        <w:rPr>
          <w:color w:val="0000FF"/>
          <w:sz w:val="22"/>
          <w:szCs w:val="22"/>
        </w:rPr>
        <w:t>земельного участка</w:t>
      </w:r>
      <w:r w:rsidR="00A92A76">
        <w:rPr>
          <w:color w:val="0000FF"/>
          <w:sz w:val="22"/>
          <w:szCs w:val="22"/>
        </w:rPr>
        <w:br/>
        <w:t xml:space="preserve">площадью </w:t>
      </w:r>
      <w:r w:rsidR="00612DF3">
        <w:rPr>
          <w:color w:val="0000FF"/>
          <w:sz w:val="22"/>
          <w:szCs w:val="22"/>
        </w:rPr>
        <w:t>1285</w:t>
      </w:r>
      <w:r w:rsidR="00FA51B6">
        <w:rPr>
          <w:color w:val="0000FF"/>
          <w:sz w:val="22"/>
          <w:szCs w:val="22"/>
        </w:rPr>
        <w:t>кв.м., расположенного по адресу: Орехово-Зуевский район, сельское поселение</w:t>
      </w:r>
      <w:r w:rsidR="00612DF3">
        <w:rPr>
          <w:color w:val="0000FF"/>
          <w:sz w:val="22"/>
          <w:szCs w:val="22"/>
        </w:rPr>
        <w:t>Ильинское</w:t>
      </w:r>
      <w:r w:rsidR="00D13E0A">
        <w:rPr>
          <w:color w:val="0000FF"/>
          <w:sz w:val="22"/>
          <w:szCs w:val="22"/>
        </w:rPr>
        <w:t xml:space="preserve">, </w:t>
      </w:r>
      <w:r w:rsidR="00612DF3">
        <w:rPr>
          <w:color w:val="0000FF"/>
          <w:sz w:val="22"/>
          <w:szCs w:val="22"/>
        </w:rPr>
        <w:br/>
        <w:t>д. Цаплино, участок № 33а, приусадебный участок личного под</w:t>
      </w:r>
      <w:r w:rsidR="006B13DA">
        <w:rPr>
          <w:color w:val="0000FF"/>
          <w:sz w:val="22"/>
          <w:szCs w:val="22"/>
        </w:rPr>
        <w:t>собного хозяйства</w:t>
      </w:r>
      <w:r w:rsidR="00FA51B6">
        <w:rPr>
          <w:color w:val="0000FF"/>
          <w:sz w:val="22"/>
          <w:szCs w:val="22"/>
        </w:rPr>
        <w:t>»</w:t>
      </w:r>
      <w:r w:rsidR="001C6A75" w:rsidRPr="0066427B">
        <w:rPr>
          <w:color w:val="0000FF"/>
          <w:sz w:val="22"/>
          <w:szCs w:val="22"/>
        </w:rPr>
        <w:t xml:space="preserve">(Приложение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F0245" w:rsidRDefault="003F0245" w:rsidP="003F024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lastRenderedPageBreak/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F0245" w:rsidRPr="009E57AF" w:rsidRDefault="003F0245" w:rsidP="003F024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F0245" w:rsidRPr="009E57AF" w:rsidRDefault="003F0245" w:rsidP="003F024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F0245" w:rsidRPr="009E57AF" w:rsidRDefault="003F0245" w:rsidP="003F024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F0245" w:rsidRDefault="003F0245" w:rsidP="003F024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3F0245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</w:t>
      </w:r>
      <w:r w:rsidRPr="003F0245">
        <w:rPr>
          <w:color w:val="0000FF"/>
          <w:sz w:val="22"/>
          <w:szCs w:val="22"/>
        </w:rPr>
        <w:t>ного района»).</w:t>
      </w:r>
    </w:p>
    <w:p w:rsidR="00B27AD8" w:rsidRPr="003F0245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3F0245">
        <w:rPr>
          <w:color w:val="0000FF"/>
          <w:sz w:val="22"/>
          <w:szCs w:val="22"/>
        </w:rPr>
        <w:t>ИНН 5073060064, КПП 503401001, р/с 4010 181 084 525 001 0102</w:t>
      </w:r>
    </w:p>
    <w:p w:rsidR="0066427B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0245">
        <w:rPr>
          <w:color w:val="0000FF"/>
          <w:sz w:val="22"/>
          <w:szCs w:val="22"/>
        </w:rPr>
        <w:t>ГУ Банка России по ЦФО, БИК 044525000, ОКТМО</w:t>
      </w:r>
      <w:r w:rsidR="003F0245" w:rsidRPr="003F0245">
        <w:rPr>
          <w:color w:val="0000FF"/>
          <w:sz w:val="22"/>
          <w:szCs w:val="22"/>
        </w:rPr>
        <w:t xml:space="preserve"> 46643431</w:t>
      </w:r>
      <w:r w:rsidRPr="003F0245">
        <w:rPr>
          <w:color w:val="0000FF"/>
          <w:sz w:val="22"/>
          <w:szCs w:val="22"/>
        </w:rPr>
        <w:t xml:space="preserve">, КБК 003 1 11 05013 10 0000 </w:t>
      </w:r>
      <w:r w:rsidRPr="00B30138">
        <w:rPr>
          <w:color w:val="0000FF"/>
          <w:sz w:val="22"/>
          <w:szCs w:val="22"/>
        </w:rPr>
        <w:t>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151BD2" w:rsidRDefault="00151BD2" w:rsidP="005E5AAF">
      <w:pPr>
        <w:autoSpaceDE w:val="0"/>
        <w:spacing w:line="276" w:lineRule="auto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C76EDC">
        <w:rPr>
          <w:color w:val="0000FF"/>
          <w:sz w:val="22"/>
          <w:szCs w:val="22"/>
        </w:rPr>
        <w:t>Московская область, Орехово-Зуевский</w:t>
      </w:r>
      <w:r w:rsidR="00D13E0A">
        <w:rPr>
          <w:color w:val="0000FF"/>
          <w:sz w:val="22"/>
          <w:szCs w:val="22"/>
        </w:rPr>
        <w:t xml:space="preserve"> район</w:t>
      </w:r>
      <w:r w:rsidR="00C76EDC">
        <w:rPr>
          <w:color w:val="0000FF"/>
          <w:sz w:val="22"/>
          <w:szCs w:val="22"/>
        </w:rPr>
        <w:t xml:space="preserve">, </w:t>
      </w:r>
      <w:r w:rsidR="00DD39BF">
        <w:rPr>
          <w:color w:val="0000FF"/>
          <w:sz w:val="22"/>
          <w:szCs w:val="22"/>
        </w:rPr>
        <w:t xml:space="preserve">сельское поселение </w:t>
      </w:r>
      <w:r w:rsidR="00D62DB3">
        <w:rPr>
          <w:color w:val="0000FF"/>
          <w:sz w:val="22"/>
          <w:szCs w:val="22"/>
        </w:rPr>
        <w:t>Ильинское, д.Цаплино, участок №33а.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D62DB3">
        <w:rPr>
          <w:color w:val="0000FF"/>
          <w:sz w:val="22"/>
          <w:szCs w:val="22"/>
        </w:rPr>
        <w:t>1 285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76EDC">
        <w:rPr>
          <w:color w:val="0000FF"/>
          <w:sz w:val="22"/>
          <w:szCs w:val="22"/>
        </w:rPr>
        <w:t>50:24:</w:t>
      </w:r>
      <w:r w:rsidR="00D62DB3">
        <w:rPr>
          <w:color w:val="0000FF"/>
          <w:sz w:val="22"/>
          <w:szCs w:val="22"/>
        </w:rPr>
        <w:t>0090201:963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>не разграничена (</w:t>
      </w:r>
      <w:r w:rsidR="004B6105" w:rsidRPr="00242F27">
        <w:rPr>
          <w:color w:val="0000FF"/>
          <w:sz w:val="22"/>
          <w:szCs w:val="22"/>
        </w:rPr>
        <w:t>выписка</w:t>
      </w:r>
      <w:r w:rsidR="004B6105">
        <w:rPr>
          <w:color w:val="0000FF"/>
          <w:sz w:val="22"/>
          <w:szCs w:val="22"/>
        </w:rPr>
        <w:br/>
      </w:r>
      <w:r w:rsidR="004B6105"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4B6105">
        <w:rPr>
          <w:color w:val="0000FF"/>
          <w:sz w:val="22"/>
          <w:szCs w:val="22"/>
        </w:rPr>
        <w:t>–</w:t>
      </w:r>
      <w:r w:rsidR="004B6105" w:rsidRPr="00242F27">
        <w:rPr>
          <w:color w:val="0000FF"/>
          <w:sz w:val="22"/>
          <w:szCs w:val="22"/>
        </w:rPr>
        <w:t xml:space="preserve"> Приложение</w:t>
      </w:r>
      <w:r w:rsidR="004B6105">
        <w:rPr>
          <w:color w:val="0000FF"/>
          <w:sz w:val="22"/>
          <w:szCs w:val="22"/>
        </w:rPr>
        <w:t> </w:t>
      </w:r>
      <w:r w:rsidR="004B6105" w:rsidRPr="00242F27">
        <w:rPr>
          <w:color w:val="0000FF"/>
          <w:sz w:val="22"/>
          <w:szCs w:val="22"/>
        </w:rPr>
        <w:t>2</w:t>
      </w:r>
      <w:r w:rsidRPr="00242F27">
        <w:rPr>
          <w:color w:val="0000FF"/>
          <w:sz w:val="22"/>
          <w:szCs w:val="22"/>
        </w:rPr>
        <w:t>).</w:t>
      </w:r>
    </w:p>
    <w:p w:rsidR="00B72D9C" w:rsidRPr="00B72D9C" w:rsidRDefault="00B72D9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ermEnd w:id="17"/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A17ED0">
        <w:rPr>
          <w:color w:val="0000FF"/>
          <w:sz w:val="22"/>
          <w:szCs w:val="22"/>
        </w:rPr>
        <w:t>отсутствуют (Заключение</w:t>
      </w:r>
      <w:r w:rsidR="00CD474B">
        <w:rPr>
          <w:color w:val="0000FF"/>
          <w:sz w:val="22"/>
          <w:szCs w:val="22"/>
        </w:rPr>
        <w:t xml:space="preserve"> т</w:t>
      </w:r>
      <w:r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 w:rsidR="00CD474B">
        <w:rPr>
          <w:color w:val="0000FF"/>
          <w:sz w:val="22"/>
          <w:szCs w:val="22"/>
        </w:rPr>
        <w:t>ельства Московской области от 26.05</w:t>
      </w:r>
      <w:r w:rsidR="004B6105">
        <w:rPr>
          <w:color w:val="0000FF"/>
          <w:sz w:val="22"/>
          <w:szCs w:val="22"/>
        </w:rPr>
        <w:t>.2017</w:t>
      </w:r>
      <w:r w:rsidR="004B6105">
        <w:rPr>
          <w:color w:val="0000FF"/>
          <w:sz w:val="22"/>
          <w:szCs w:val="22"/>
        </w:rPr>
        <w:br/>
      </w:r>
      <w:r w:rsidR="00071301" w:rsidRPr="00021671">
        <w:rPr>
          <w:color w:val="0000FF"/>
          <w:sz w:val="22"/>
          <w:szCs w:val="22"/>
        </w:rPr>
        <w:t>№ 31Ис</w:t>
      </w:r>
      <w:r w:rsidR="00CD474B">
        <w:rPr>
          <w:color w:val="0000FF"/>
          <w:sz w:val="22"/>
          <w:szCs w:val="22"/>
        </w:rPr>
        <w:t>х-45213</w:t>
      </w:r>
      <w:r w:rsidR="00071301" w:rsidRPr="00021671">
        <w:rPr>
          <w:color w:val="0000FF"/>
          <w:sz w:val="22"/>
          <w:szCs w:val="22"/>
        </w:rPr>
        <w:t>/Т-43</w:t>
      </w:r>
      <w:r w:rsidR="00A17ED0">
        <w:rPr>
          <w:color w:val="0000FF"/>
          <w:sz w:val="22"/>
          <w:szCs w:val="22"/>
        </w:rPr>
        <w:t xml:space="preserve"> - </w:t>
      </w:r>
      <w:r w:rsidR="00CD474B">
        <w:rPr>
          <w:color w:val="0000FF"/>
          <w:sz w:val="22"/>
          <w:szCs w:val="22"/>
        </w:rPr>
        <w:t>Приложение 4)</w:t>
      </w:r>
      <w:r w:rsidR="00B72D9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D62DB3">
        <w:rPr>
          <w:color w:val="0000FF"/>
          <w:sz w:val="22"/>
          <w:szCs w:val="22"/>
        </w:rPr>
        <w:t>приусадебный участок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CD474B">
        <w:rPr>
          <w:color w:val="0000FF"/>
          <w:sz w:val="22"/>
          <w:szCs w:val="22"/>
        </w:rPr>
        <w:t>Заключении т</w:t>
      </w:r>
      <w:r w:rsidR="004B6105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95167E">
        <w:rPr>
          <w:color w:val="0000FF"/>
          <w:sz w:val="22"/>
          <w:szCs w:val="22"/>
        </w:rPr>
        <w:t>от 26.05.2017</w:t>
      </w:r>
      <w:r w:rsidR="0095167E">
        <w:rPr>
          <w:color w:val="0000FF"/>
          <w:sz w:val="22"/>
          <w:szCs w:val="22"/>
        </w:rPr>
        <w:br/>
      </w:r>
      <w:r w:rsidR="0095167E" w:rsidRPr="00021671">
        <w:rPr>
          <w:color w:val="0000FF"/>
          <w:sz w:val="22"/>
          <w:szCs w:val="22"/>
        </w:rPr>
        <w:t>№ 31Ис</w:t>
      </w:r>
      <w:r w:rsidR="0095167E">
        <w:rPr>
          <w:color w:val="0000FF"/>
          <w:sz w:val="22"/>
          <w:szCs w:val="22"/>
        </w:rPr>
        <w:t>х-45213</w:t>
      </w:r>
      <w:r w:rsidR="0095167E" w:rsidRPr="00021671">
        <w:rPr>
          <w:color w:val="0000FF"/>
          <w:sz w:val="22"/>
          <w:szCs w:val="22"/>
        </w:rPr>
        <w:t>/Т-43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5E698B">
        <w:rPr>
          <w:color w:val="0000FF"/>
          <w:sz w:val="22"/>
          <w:szCs w:val="22"/>
        </w:rPr>
        <w:t xml:space="preserve"> района Московской области от 25.09.2016 № 5105</w:t>
      </w:r>
      <w:r w:rsidR="009076C5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A84307">
        <w:rPr>
          <w:color w:val="0000FF"/>
          <w:sz w:val="22"/>
          <w:szCs w:val="22"/>
        </w:rPr>
        <w:t xml:space="preserve"> района Московс</w:t>
      </w:r>
      <w:r w:rsidR="005E698B">
        <w:rPr>
          <w:color w:val="0000FF"/>
          <w:sz w:val="22"/>
          <w:szCs w:val="22"/>
        </w:rPr>
        <w:t>кой области от 12.09.2016 № 5032</w:t>
      </w:r>
      <w:r w:rsidR="00A84307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ГУП МО </w:t>
      </w:r>
      <w:r w:rsidRPr="00242F27">
        <w:rPr>
          <w:color w:val="0000FF"/>
          <w:sz w:val="22"/>
          <w:szCs w:val="22"/>
        </w:rPr>
        <w:t xml:space="preserve">«МОСОБЛГАЗ» </w:t>
      </w:r>
      <w:r w:rsidR="00760EBC">
        <w:rPr>
          <w:color w:val="0000FF"/>
          <w:sz w:val="22"/>
          <w:szCs w:val="22"/>
        </w:rPr>
        <w:t>«Ногинскмежрайгаз» от 25</w:t>
      </w:r>
      <w:r w:rsidR="000F0D0D">
        <w:rPr>
          <w:color w:val="0000FF"/>
          <w:sz w:val="22"/>
          <w:szCs w:val="22"/>
        </w:rPr>
        <w:t>.05</w:t>
      </w:r>
      <w:r w:rsidR="004B6105">
        <w:rPr>
          <w:color w:val="0000FF"/>
          <w:sz w:val="22"/>
          <w:szCs w:val="22"/>
        </w:rPr>
        <w:t>.2017</w:t>
      </w:r>
      <w:r w:rsidR="00760EBC">
        <w:rPr>
          <w:color w:val="0000FF"/>
          <w:sz w:val="22"/>
          <w:szCs w:val="22"/>
        </w:rPr>
        <w:t xml:space="preserve"> № 3246</w:t>
      </w:r>
      <w:r w:rsidR="009076C5">
        <w:rPr>
          <w:color w:val="0000FF"/>
          <w:sz w:val="22"/>
          <w:szCs w:val="22"/>
        </w:rPr>
        <w:t xml:space="preserve"> 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филиала </w:t>
      </w:r>
      <w:r w:rsidR="00760EBC">
        <w:rPr>
          <w:color w:val="0000FF"/>
          <w:sz w:val="22"/>
          <w:szCs w:val="22"/>
        </w:rPr>
        <w:t>П</w:t>
      </w:r>
      <w:r w:rsidRPr="00D75B1E">
        <w:rPr>
          <w:color w:val="0000FF"/>
          <w:sz w:val="22"/>
          <w:szCs w:val="22"/>
        </w:rPr>
        <w:t>АО «</w:t>
      </w:r>
      <w:r w:rsidR="00760EBC">
        <w:rPr>
          <w:color w:val="0000FF"/>
          <w:sz w:val="22"/>
          <w:szCs w:val="22"/>
        </w:rPr>
        <w:t>МОЭСК</w:t>
      </w:r>
      <w:r w:rsidRPr="00D75B1E">
        <w:rPr>
          <w:color w:val="0000FF"/>
          <w:sz w:val="22"/>
          <w:szCs w:val="22"/>
        </w:rPr>
        <w:t xml:space="preserve">» - </w:t>
      </w:r>
      <w:r w:rsidR="00760EBC">
        <w:rPr>
          <w:color w:val="0000FF"/>
          <w:sz w:val="22"/>
          <w:szCs w:val="22"/>
        </w:rPr>
        <w:t xml:space="preserve">Восточные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 w:rsidR="00760EBC">
        <w:rPr>
          <w:color w:val="0000FF"/>
          <w:sz w:val="22"/>
          <w:szCs w:val="22"/>
        </w:rPr>
        <w:t>14.06</w:t>
      </w:r>
      <w:r w:rsidRPr="00D75B1E">
        <w:rPr>
          <w:color w:val="0000FF"/>
          <w:sz w:val="22"/>
          <w:szCs w:val="22"/>
        </w:rPr>
        <w:t>.2</w:t>
      </w:r>
      <w:r w:rsidR="00760EBC">
        <w:rPr>
          <w:color w:val="0000FF"/>
          <w:sz w:val="22"/>
          <w:szCs w:val="22"/>
        </w:rPr>
        <w:t>017</w:t>
      </w:r>
      <w:r w:rsidR="00760EBC">
        <w:rPr>
          <w:color w:val="0000FF"/>
          <w:sz w:val="22"/>
          <w:szCs w:val="22"/>
        </w:rPr>
        <w:br/>
        <w:t>№ 27-21/17-1431</w:t>
      </w:r>
      <w:r w:rsidRPr="00D75B1E">
        <w:rPr>
          <w:color w:val="0000FF"/>
          <w:sz w:val="22"/>
          <w:szCs w:val="22"/>
        </w:rPr>
        <w:t>(Приложение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4D4AF4">
        <w:rPr>
          <w:b/>
          <w:color w:val="0000FF"/>
          <w:sz w:val="22"/>
          <w:szCs w:val="22"/>
        </w:rPr>
        <w:t xml:space="preserve">92 765,44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2048A0">
        <w:rPr>
          <w:color w:val="0000FF"/>
          <w:sz w:val="22"/>
          <w:szCs w:val="22"/>
        </w:rPr>
        <w:t>Д</w:t>
      </w:r>
      <w:r w:rsidR="004D4AF4">
        <w:rPr>
          <w:color w:val="0000FF"/>
          <w:sz w:val="22"/>
          <w:szCs w:val="22"/>
        </w:rPr>
        <w:t xml:space="preserve">евяносто две тысячи семьсот шестьдесят пять </w:t>
      </w:r>
      <w:r w:rsidR="005C700F">
        <w:rPr>
          <w:color w:val="0000FF"/>
          <w:sz w:val="22"/>
          <w:szCs w:val="22"/>
        </w:rPr>
        <w:t>руб.</w:t>
      </w:r>
      <w:r w:rsidR="004D4AF4">
        <w:rPr>
          <w:color w:val="0000FF"/>
          <w:sz w:val="22"/>
          <w:szCs w:val="22"/>
        </w:rPr>
        <w:br/>
        <w:t>44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2048A0">
        <w:rPr>
          <w:b/>
          <w:color w:val="0000FF"/>
          <w:sz w:val="22"/>
          <w:szCs w:val="22"/>
        </w:rPr>
        <w:t>2 782,96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4D4AF4">
        <w:rPr>
          <w:color w:val="0000FF"/>
          <w:sz w:val="22"/>
          <w:szCs w:val="22"/>
        </w:rPr>
        <w:t xml:space="preserve">Две тысячи </w:t>
      </w:r>
      <w:r w:rsidR="002048A0">
        <w:rPr>
          <w:color w:val="0000FF"/>
          <w:sz w:val="22"/>
          <w:szCs w:val="22"/>
        </w:rPr>
        <w:t xml:space="preserve">семьсот восемьдесят два </w:t>
      </w:r>
      <w:r w:rsidR="004D4AF4">
        <w:rPr>
          <w:color w:val="0000FF"/>
          <w:sz w:val="22"/>
          <w:szCs w:val="22"/>
        </w:rPr>
        <w:t>руб. 96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4D4AF4">
        <w:rPr>
          <w:b/>
          <w:color w:val="0000FF"/>
          <w:sz w:val="22"/>
          <w:szCs w:val="22"/>
        </w:rPr>
        <w:t>18 553,08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4D4AF4">
        <w:rPr>
          <w:color w:val="0000FF"/>
          <w:sz w:val="22"/>
          <w:szCs w:val="22"/>
        </w:rPr>
        <w:t>Восемнадцать тысяч пятьсот пятьдесят три руб. 08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5B1BAE">
        <w:rPr>
          <w:b/>
          <w:color w:val="0000FF"/>
          <w:sz w:val="22"/>
          <w:szCs w:val="22"/>
        </w:rPr>
        <w:t>28</w:t>
      </w:r>
      <w:r w:rsidR="004D4AF4">
        <w:rPr>
          <w:b/>
          <w:color w:val="0000FF"/>
          <w:sz w:val="22"/>
          <w:szCs w:val="22"/>
        </w:rPr>
        <w:t>.07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FA27BE" w:rsidRDefault="004D4AF4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11.09.2017 с 09 час. 00 мин. до 17</w:t>
      </w:r>
      <w:r w:rsidR="00BE5EAC">
        <w:rPr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4D4AF4">
        <w:rPr>
          <w:b/>
          <w:bCs/>
          <w:color w:val="0000FF"/>
          <w:sz w:val="22"/>
          <w:szCs w:val="22"/>
        </w:rPr>
        <w:t>11</w:t>
      </w:r>
      <w:r w:rsidR="00BE5EAC">
        <w:rPr>
          <w:b/>
          <w:bCs/>
          <w:color w:val="0000FF"/>
          <w:sz w:val="22"/>
          <w:szCs w:val="22"/>
        </w:rPr>
        <w:t>.</w:t>
      </w:r>
      <w:r w:rsidR="004D4AF4">
        <w:rPr>
          <w:b/>
          <w:bCs/>
          <w:color w:val="0000FF"/>
          <w:sz w:val="22"/>
          <w:szCs w:val="22"/>
        </w:rPr>
        <w:t>09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4D4AF4">
        <w:rPr>
          <w:b/>
          <w:bCs/>
          <w:color w:val="0000FF"/>
          <w:sz w:val="22"/>
          <w:szCs w:val="22"/>
        </w:rPr>
        <w:t xml:space="preserve"> в 17</w:t>
      </w:r>
      <w:r w:rsidR="00FA27BE" w:rsidRPr="00DE120A">
        <w:rPr>
          <w:b/>
          <w:bCs/>
          <w:color w:val="0000FF"/>
          <w:sz w:val="22"/>
          <w:szCs w:val="22"/>
        </w:rPr>
        <w:t xml:space="preserve"> 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</w:t>
      </w:r>
      <w:r w:rsidR="00FA27BE" w:rsidRPr="00FA27BE">
        <w:rPr>
          <w:color w:val="0000FF"/>
          <w:sz w:val="22"/>
          <w:szCs w:val="22"/>
        </w:rPr>
        <w:lastRenderedPageBreak/>
        <w:t xml:space="preserve">Государственное казенное учреждение Московской области «Региональный центр торгов», аукционный зал, </w:t>
      </w:r>
      <w:r w:rsidR="004D4AF4">
        <w:rPr>
          <w:b/>
          <w:color w:val="0000FF"/>
          <w:sz w:val="22"/>
          <w:szCs w:val="22"/>
        </w:rPr>
        <w:t>14.09</w:t>
      </w:r>
      <w:r w:rsidR="00BE5EAC">
        <w:rPr>
          <w:b/>
          <w:color w:val="0000FF"/>
          <w:sz w:val="22"/>
          <w:szCs w:val="22"/>
        </w:rPr>
        <w:t>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4D4AF4">
        <w:rPr>
          <w:b/>
          <w:bCs/>
          <w:color w:val="0000FF"/>
          <w:sz w:val="22"/>
          <w:szCs w:val="22"/>
        </w:rPr>
        <w:t>14.09</w:t>
      </w:r>
      <w:r w:rsidR="00FA27BE" w:rsidRPr="00DE120A">
        <w:rPr>
          <w:b/>
          <w:bCs/>
          <w:color w:val="0000FF"/>
          <w:sz w:val="22"/>
          <w:szCs w:val="22"/>
        </w:rPr>
        <w:t xml:space="preserve">.2017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4D4AF4">
        <w:rPr>
          <w:b/>
          <w:bCs/>
          <w:color w:val="0000FF"/>
          <w:sz w:val="22"/>
          <w:szCs w:val="22"/>
        </w:rPr>
        <w:t>09</w:t>
      </w:r>
      <w:r w:rsidR="00FA27BE"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4D4AF4">
        <w:rPr>
          <w:b/>
          <w:color w:val="0000FF"/>
          <w:sz w:val="22"/>
          <w:szCs w:val="22"/>
        </w:rPr>
        <w:t>14</w:t>
      </w:r>
      <w:r w:rsidR="00BE5EAC">
        <w:rPr>
          <w:b/>
          <w:color w:val="0000FF"/>
          <w:sz w:val="22"/>
          <w:szCs w:val="22"/>
        </w:rPr>
        <w:t>.</w:t>
      </w:r>
      <w:r w:rsidR="004D4AF4">
        <w:rPr>
          <w:b/>
          <w:color w:val="0000FF"/>
          <w:sz w:val="22"/>
          <w:szCs w:val="22"/>
        </w:rPr>
        <w:t>09.2017 в 10час. 0</w:t>
      </w:r>
      <w:r w:rsidR="00DE120A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 xml:space="preserve"> 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ED0171" w:rsidRPr="00ED0171">
        <w:fldChar w:fldCharType="begin"/>
      </w:r>
      <w:r w:rsidR="00693FF1">
        <w:instrText xml:space="preserve"> HYPERLINK "http://www.torgi.gov.ru" </w:instrText>
      </w:r>
      <w:r w:rsidR="00ED0171" w:rsidRPr="00ED0171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ED0171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ED0171" w:rsidRPr="00ED0171">
        <w:fldChar w:fldCharType="begin"/>
      </w:r>
      <w:r w:rsidR="00693FF1">
        <w:instrText xml:space="preserve"> HYPERLINK "http://www.torgi.mosreg.ru" </w:instrText>
      </w:r>
      <w:r w:rsidR="00ED0171" w:rsidRPr="00ED0171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ED0171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7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4"/>
      <w:bookmarkEnd w:id="55"/>
      <w:bookmarkEnd w:id="56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5" w:name="__RefHeading__55_520497706"/>
      <w:bookmarkStart w:id="66" w:name="__RefHeading__70_1698952488"/>
      <w:bookmarkEnd w:id="65"/>
      <w:bookmarkEnd w:id="66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="009E61A8" w:rsidRPr="00350A3E">
        <w:rPr>
          <w:sz w:val="22"/>
          <w:szCs w:val="22"/>
        </w:rPr>
        <w:lastRenderedPageBreak/>
        <w:t>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2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7"/>
      <w:bookmarkEnd w:id="78"/>
      <w:bookmarkEnd w:id="79"/>
      <w:bookmarkEnd w:id="80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 xml:space="preserve">аявителем позднее дня окончания срока </w:t>
      </w:r>
      <w:r w:rsidR="00AC69B9" w:rsidRPr="002B1734">
        <w:rPr>
          <w:sz w:val="22"/>
          <w:szCs w:val="22"/>
        </w:rPr>
        <w:lastRenderedPageBreak/>
        <w:t>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6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3"/>
      <w:bookmarkEnd w:id="84"/>
      <w:bookmarkEnd w:id="85"/>
      <w:bookmarkEnd w:id="86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3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</w:t>
      </w:r>
      <w:r w:rsidRPr="00193453">
        <w:rPr>
          <w:sz w:val="22"/>
          <w:szCs w:val="22"/>
        </w:rPr>
        <w:lastRenderedPageBreak/>
        <w:t xml:space="preserve">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6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151BD2" w:rsidRDefault="00350A3E" w:rsidP="00151BD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Start w:id="98" w:name="_Toc418069456"/>
      <w:bookmarkStart w:id="99" w:name="_Toc419738552"/>
      <w:bookmarkStart w:id="100" w:name="_Toc423082994"/>
      <w:bookmarkStart w:id="101" w:name="_Toc426462884"/>
      <w:bookmarkEnd w:id="7"/>
      <w:bookmarkEnd w:id="8"/>
      <w:bookmarkEnd w:id="53"/>
      <w:bookmarkEnd w:id="97"/>
    </w:p>
    <w:p w:rsidR="004A6F6B" w:rsidRPr="00151BD2" w:rsidRDefault="00151BD2" w:rsidP="00151BD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51BD2">
        <w:rPr>
          <w:sz w:val="22"/>
          <w:szCs w:val="22"/>
        </w:rPr>
        <w:t xml:space="preserve">С приложениями №№ 1-11 Вы можете ознакомиться на сайте </w:t>
      </w:r>
      <w:hyperlink r:id="rId14" w:history="1">
        <w:r w:rsidRPr="00151BD2">
          <w:rPr>
            <w:rStyle w:val="a3"/>
            <w:sz w:val="22"/>
            <w:szCs w:val="22"/>
          </w:rPr>
          <w:t>www.torgi.gov.ru</w:t>
        </w:r>
      </w:hyperlink>
      <w:r w:rsidRPr="00151BD2">
        <w:rPr>
          <w:sz w:val="22"/>
          <w:szCs w:val="22"/>
        </w:rPr>
        <w:t xml:space="preserve"> </w:t>
      </w:r>
      <w:r w:rsidRPr="00151BD2">
        <w:rPr>
          <w:bCs/>
          <w:sz w:val="22"/>
          <w:szCs w:val="22"/>
        </w:rPr>
        <w:t>извещение №</w:t>
      </w:r>
      <w:permStart w:id="43" w:edGrp="everyone"/>
      <w:permStart w:id="44" w:edGrp="everyone"/>
      <w:r w:rsidR="004A33F1">
        <w:rPr>
          <w:b/>
          <w:noProof/>
          <w:color w:val="0000FF"/>
          <w:sz w:val="28"/>
          <w:szCs w:val="28"/>
        </w:rPr>
        <w:t>2707</w:t>
      </w:r>
      <w:r w:rsidR="004A33F1" w:rsidRPr="00CC779D">
        <w:rPr>
          <w:b/>
          <w:noProof/>
          <w:color w:val="0000FF"/>
          <w:sz w:val="28"/>
          <w:szCs w:val="28"/>
        </w:rPr>
        <w:t>17/6987935/</w:t>
      </w:r>
      <w:r w:rsidR="004A33F1">
        <w:rPr>
          <w:b/>
          <w:noProof/>
          <w:color w:val="0000FF"/>
          <w:sz w:val="28"/>
          <w:szCs w:val="28"/>
        </w:rPr>
        <w:t>06</w:t>
      </w:r>
      <w:permEnd w:id="44"/>
      <w:r>
        <w:rPr>
          <w:b/>
          <w:noProof/>
          <w:color w:val="0000FF"/>
          <w:sz w:val="28"/>
          <w:szCs w:val="28"/>
        </w:rPr>
        <w:t>.</w:t>
      </w:r>
      <w:permEnd w:id="43"/>
      <w:r w:rsidR="00D95D1D" w:rsidRPr="00151BD2">
        <w:rPr>
          <w:b/>
          <w:i/>
        </w:rPr>
        <w:br w:type="page"/>
      </w:r>
      <w:bookmarkStart w:id="102" w:name="_Toc455060530"/>
      <w:bookmarkStart w:id="103" w:name="_Toc479691593"/>
      <w:r w:rsidR="004A6F6B" w:rsidRPr="00324254">
        <w:rPr>
          <w:sz w:val="26"/>
          <w:szCs w:val="26"/>
        </w:rPr>
        <w:lastRenderedPageBreak/>
        <w:t xml:space="preserve">Приложение </w:t>
      </w:r>
      <w:bookmarkEnd w:id="102"/>
      <w:bookmarkEnd w:id="103"/>
    </w:p>
    <w:p w:rsidR="00F436E0" w:rsidRPr="00324254" w:rsidRDefault="00F436E0" w:rsidP="00EF6708">
      <w:pPr>
        <w:rPr>
          <w:sz w:val="20"/>
          <w:szCs w:val="20"/>
        </w:rPr>
      </w:pPr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4" w:name="_Toc423082997"/>
      <w:bookmarkEnd w:id="98"/>
      <w:bookmarkEnd w:id="99"/>
      <w:bookmarkEnd w:id="100"/>
      <w:bookmarkEnd w:id="101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5" w:name="OLE_LINK6"/>
      <w:bookmarkStart w:id="10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5"/>
      <w:bookmarkEnd w:id="106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lastRenderedPageBreak/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7" w:name="__RefHeading__75_520497706"/>
      <w:bookmarkStart w:id="108" w:name="__RefHeading__90_1698952488"/>
      <w:bookmarkStart w:id="109" w:name="__RefHeading__77_520497706"/>
      <w:bookmarkStart w:id="110" w:name="__RefHeading__92_1698952488"/>
      <w:bookmarkStart w:id="111" w:name="_Toc423619395"/>
      <w:bookmarkStart w:id="112" w:name="_Toc426462889"/>
      <w:bookmarkStart w:id="113" w:name="_Toc428969625"/>
      <w:bookmarkEnd w:id="104"/>
      <w:bookmarkEnd w:id="107"/>
      <w:bookmarkEnd w:id="108"/>
      <w:bookmarkEnd w:id="109"/>
      <w:bookmarkEnd w:id="110"/>
    </w:p>
    <w:bookmarkEnd w:id="111"/>
    <w:bookmarkEnd w:id="112"/>
    <w:bookmarkEnd w:id="113"/>
    <w:p w:rsidR="00591016" w:rsidRDefault="00591016">
      <w:pPr>
        <w:suppressAutoHyphens w:val="0"/>
      </w:pPr>
    </w:p>
    <w:sectPr w:rsidR="00591016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76" w:rsidRDefault="004A4376">
      <w:r>
        <w:separator/>
      </w:r>
    </w:p>
  </w:endnote>
  <w:endnote w:type="continuationSeparator" w:id="1">
    <w:p w:rsidR="004A4376" w:rsidRDefault="004A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10874"/>
      <w:docPartObj>
        <w:docPartGallery w:val="Page Numbers (Bottom of Page)"/>
        <w:docPartUnique/>
      </w:docPartObj>
    </w:sdtPr>
    <w:sdtContent>
      <w:p w:rsidR="00B72D9C" w:rsidRDefault="00ED0171">
        <w:pPr>
          <w:pStyle w:val="afe"/>
          <w:jc w:val="right"/>
        </w:pPr>
        <w:r>
          <w:fldChar w:fldCharType="begin"/>
        </w:r>
        <w:r w:rsidR="00B72D9C">
          <w:instrText>PAGE   \* MERGEFORMAT</w:instrText>
        </w:r>
        <w:r>
          <w:fldChar w:fldCharType="separate"/>
        </w:r>
        <w:r w:rsidR="004A33F1">
          <w:rPr>
            <w:noProof/>
          </w:rPr>
          <w:t>9</w:t>
        </w:r>
        <w:r>
          <w:fldChar w:fldCharType="end"/>
        </w:r>
      </w:p>
    </w:sdtContent>
  </w:sdt>
  <w:p w:rsidR="00B72D9C" w:rsidRPr="001A6C06" w:rsidRDefault="00B72D9C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76" w:rsidRDefault="004A4376">
      <w:r>
        <w:separator/>
      </w:r>
    </w:p>
  </w:footnote>
  <w:footnote w:type="continuationSeparator" w:id="1">
    <w:p w:rsidR="004A4376" w:rsidRDefault="004A4376">
      <w:r>
        <w:continuationSeparator/>
      </w:r>
    </w:p>
  </w:footnote>
  <w:footnote w:id="2">
    <w:p w:rsidR="00B72D9C" w:rsidRDefault="00B72D9C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671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BD2"/>
    <w:rsid w:val="00151C48"/>
    <w:rsid w:val="0015437F"/>
    <w:rsid w:val="00154C87"/>
    <w:rsid w:val="0015782A"/>
    <w:rsid w:val="001578C9"/>
    <w:rsid w:val="001602B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8A0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0AFF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0F0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079"/>
    <w:rsid w:val="002E4F2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0C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7FE"/>
    <w:rsid w:val="003D6B3F"/>
    <w:rsid w:val="003D6F14"/>
    <w:rsid w:val="003E126C"/>
    <w:rsid w:val="003E18F2"/>
    <w:rsid w:val="003E2BA0"/>
    <w:rsid w:val="003E5F4B"/>
    <w:rsid w:val="003E73B3"/>
    <w:rsid w:val="003E7AE9"/>
    <w:rsid w:val="003F0245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2DAC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31"/>
    <w:rsid w:val="00471456"/>
    <w:rsid w:val="004727C8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33F1"/>
    <w:rsid w:val="004A4140"/>
    <w:rsid w:val="004A4376"/>
    <w:rsid w:val="004A5264"/>
    <w:rsid w:val="004A5684"/>
    <w:rsid w:val="004A68ED"/>
    <w:rsid w:val="004A6F6B"/>
    <w:rsid w:val="004A700F"/>
    <w:rsid w:val="004B0C79"/>
    <w:rsid w:val="004B3297"/>
    <w:rsid w:val="004B4D48"/>
    <w:rsid w:val="004B549F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4AF4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1BAE"/>
    <w:rsid w:val="005B2787"/>
    <w:rsid w:val="005B29B3"/>
    <w:rsid w:val="005B3B6C"/>
    <w:rsid w:val="005B5140"/>
    <w:rsid w:val="005B63C4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98B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2DF3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3B6C"/>
    <w:rsid w:val="00684C4C"/>
    <w:rsid w:val="00685B8B"/>
    <w:rsid w:val="006866EE"/>
    <w:rsid w:val="00686E8E"/>
    <w:rsid w:val="00690E87"/>
    <w:rsid w:val="006911C6"/>
    <w:rsid w:val="006911D7"/>
    <w:rsid w:val="006917EF"/>
    <w:rsid w:val="00691A1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13DA"/>
    <w:rsid w:val="006B1532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BF3"/>
    <w:rsid w:val="0076030D"/>
    <w:rsid w:val="00760ABD"/>
    <w:rsid w:val="00760C99"/>
    <w:rsid w:val="00760EBC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1EF3"/>
    <w:rsid w:val="008C3E99"/>
    <w:rsid w:val="008C3F16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232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67E"/>
    <w:rsid w:val="009518BE"/>
    <w:rsid w:val="00952289"/>
    <w:rsid w:val="00953CF5"/>
    <w:rsid w:val="00954597"/>
    <w:rsid w:val="00955EB7"/>
    <w:rsid w:val="00956F7A"/>
    <w:rsid w:val="00957272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1F82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5EEE"/>
    <w:rsid w:val="00A16187"/>
    <w:rsid w:val="00A16849"/>
    <w:rsid w:val="00A17875"/>
    <w:rsid w:val="00A179CF"/>
    <w:rsid w:val="00A17ED0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E17"/>
    <w:rsid w:val="00B322A6"/>
    <w:rsid w:val="00B32E2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D9C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5636"/>
    <w:rsid w:val="00C86F8C"/>
    <w:rsid w:val="00C87260"/>
    <w:rsid w:val="00C90715"/>
    <w:rsid w:val="00C908F9"/>
    <w:rsid w:val="00C90A95"/>
    <w:rsid w:val="00C92D3B"/>
    <w:rsid w:val="00C92E62"/>
    <w:rsid w:val="00C94509"/>
    <w:rsid w:val="00C94674"/>
    <w:rsid w:val="00C96205"/>
    <w:rsid w:val="00C964E6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474B"/>
    <w:rsid w:val="00CD5019"/>
    <w:rsid w:val="00CD5665"/>
    <w:rsid w:val="00CD56F0"/>
    <w:rsid w:val="00CD6E21"/>
    <w:rsid w:val="00CD7810"/>
    <w:rsid w:val="00CE1809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2DB3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9BF"/>
    <w:rsid w:val="00DD3D7F"/>
    <w:rsid w:val="00DD496A"/>
    <w:rsid w:val="00DD55CB"/>
    <w:rsid w:val="00DD5EA8"/>
    <w:rsid w:val="00DD6652"/>
    <w:rsid w:val="00DD686C"/>
    <w:rsid w:val="00DD6A2A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2E14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171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E8C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092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1C76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5A70"/>
    <w:rsid w:val="00F7773E"/>
    <w:rsid w:val="00F777DC"/>
    <w:rsid w:val="00F80348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1B6"/>
    <w:rsid w:val="00FA54EB"/>
    <w:rsid w:val="00FB0495"/>
    <w:rsid w:val="00FB1518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2E1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62E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E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2E14"/>
    <w:rPr>
      <w:rFonts w:ascii="Times New Roman" w:hAnsi="Times New Roman" w:cs="Times New Roman"/>
    </w:rPr>
  </w:style>
  <w:style w:type="character" w:customStyle="1" w:styleId="WW8Num3z0">
    <w:name w:val="WW8Num3z0"/>
    <w:rsid w:val="00E62E14"/>
    <w:rPr>
      <w:rFonts w:ascii="Times New Roman" w:hAnsi="Times New Roman" w:cs="Times New Roman"/>
    </w:rPr>
  </w:style>
  <w:style w:type="character" w:customStyle="1" w:styleId="WW8Num4z0">
    <w:name w:val="WW8Num4z0"/>
    <w:rsid w:val="00E62E14"/>
    <w:rPr>
      <w:rFonts w:ascii="Times New Roman" w:hAnsi="Times New Roman" w:cs="Times New Roman"/>
    </w:rPr>
  </w:style>
  <w:style w:type="character" w:customStyle="1" w:styleId="WW8Num5z0">
    <w:name w:val="WW8Num5z0"/>
    <w:rsid w:val="00E62E14"/>
    <w:rPr>
      <w:rFonts w:ascii="Times New Roman" w:hAnsi="Times New Roman" w:cs="Times New Roman"/>
    </w:rPr>
  </w:style>
  <w:style w:type="character" w:customStyle="1" w:styleId="WW8Num8z0">
    <w:name w:val="WW8Num8z0"/>
    <w:rsid w:val="00E62E14"/>
    <w:rPr>
      <w:rFonts w:ascii="Wingdings" w:hAnsi="Wingdings" w:cs="Wingdings"/>
    </w:rPr>
  </w:style>
  <w:style w:type="character" w:customStyle="1" w:styleId="WW8Num10z1">
    <w:name w:val="WW8Num10z1"/>
    <w:rsid w:val="00E62E14"/>
    <w:rPr>
      <w:b/>
      <w:color w:val="auto"/>
    </w:rPr>
  </w:style>
  <w:style w:type="character" w:customStyle="1" w:styleId="WW8Num1z0">
    <w:name w:val="WW8Num1z0"/>
    <w:rsid w:val="00E62E1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E62E14"/>
    <w:rPr>
      <w:rFonts w:ascii="Courier New" w:hAnsi="Courier New" w:cs="Courier New"/>
    </w:rPr>
  </w:style>
  <w:style w:type="character" w:customStyle="1" w:styleId="WW8Num8z3">
    <w:name w:val="WW8Num8z3"/>
    <w:rsid w:val="00E62E14"/>
    <w:rPr>
      <w:rFonts w:ascii="Symbol" w:hAnsi="Symbol" w:cs="Symbol"/>
    </w:rPr>
  </w:style>
  <w:style w:type="character" w:customStyle="1" w:styleId="11">
    <w:name w:val="Основной шрифт абзаца1"/>
    <w:rsid w:val="00E62E14"/>
  </w:style>
  <w:style w:type="character" w:styleId="a3">
    <w:name w:val="Hyperlink"/>
    <w:uiPriority w:val="99"/>
    <w:rsid w:val="00E62E14"/>
    <w:rPr>
      <w:color w:val="0000FF"/>
      <w:u w:val="single"/>
    </w:rPr>
  </w:style>
  <w:style w:type="character" w:customStyle="1" w:styleId="a4">
    <w:name w:val="Символ сноски"/>
    <w:rsid w:val="00E62E14"/>
    <w:rPr>
      <w:vertAlign w:val="superscript"/>
    </w:rPr>
  </w:style>
  <w:style w:type="character" w:styleId="a5">
    <w:name w:val="FollowedHyperlink"/>
    <w:rsid w:val="00E62E14"/>
    <w:rPr>
      <w:color w:val="800080"/>
      <w:u w:val="single"/>
    </w:rPr>
  </w:style>
  <w:style w:type="character" w:styleId="a6">
    <w:name w:val="page number"/>
    <w:basedOn w:val="11"/>
    <w:rsid w:val="00E62E14"/>
  </w:style>
  <w:style w:type="character" w:customStyle="1" w:styleId="Tahoma14">
    <w:name w:val="Стиль Tahoma 14 пт полужирный"/>
    <w:rsid w:val="00E62E14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E62E1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62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62E1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62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E62E1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62E14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E62E1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E62E1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E62E14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E62E14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E62E14"/>
    <w:rPr>
      <w:b/>
      <w:bCs/>
    </w:rPr>
  </w:style>
  <w:style w:type="character" w:customStyle="1" w:styleId="a8">
    <w:name w:val="Знак Знак"/>
    <w:rsid w:val="00E62E14"/>
    <w:rPr>
      <w:sz w:val="24"/>
      <w:szCs w:val="24"/>
    </w:rPr>
  </w:style>
  <w:style w:type="character" w:customStyle="1" w:styleId="32">
    <w:name w:val="Знак Знак3"/>
    <w:rsid w:val="00E62E14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E62E14"/>
    <w:rPr>
      <w:sz w:val="22"/>
      <w:szCs w:val="22"/>
      <w:lang w:val="ru-RU" w:bidi="ar-SA"/>
    </w:rPr>
  </w:style>
  <w:style w:type="character" w:customStyle="1" w:styleId="22">
    <w:name w:val="Знак Знак2"/>
    <w:rsid w:val="00E62E14"/>
    <w:rPr>
      <w:lang w:val="ru-RU" w:bidi="ar-SA"/>
    </w:rPr>
  </w:style>
  <w:style w:type="character" w:customStyle="1" w:styleId="a9">
    <w:name w:val="Основной текст_"/>
    <w:rsid w:val="00E62E1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E62E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E62E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E62E1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E62E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E62E14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E62E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E62E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E62E14"/>
    <w:rPr>
      <w:rFonts w:cs="Times New Roman"/>
      <w:sz w:val="20"/>
      <w:szCs w:val="20"/>
    </w:rPr>
  </w:style>
  <w:style w:type="character" w:customStyle="1" w:styleId="6">
    <w:name w:val="Знак Знак6"/>
    <w:rsid w:val="00E62E1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E62E14"/>
  </w:style>
  <w:style w:type="character" w:customStyle="1" w:styleId="blk">
    <w:name w:val="blk"/>
    <w:basedOn w:val="11"/>
    <w:rsid w:val="00E62E14"/>
  </w:style>
  <w:style w:type="character" w:customStyle="1" w:styleId="u">
    <w:name w:val="u"/>
    <w:basedOn w:val="11"/>
    <w:rsid w:val="00E62E14"/>
  </w:style>
  <w:style w:type="character" w:customStyle="1" w:styleId="epm">
    <w:name w:val="epm"/>
    <w:basedOn w:val="11"/>
    <w:rsid w:val="00E62E14"/>
  </w:style>
  <w:style w:type="character" w:customStyle="1" w:styleId="14">
    <w:name w:val="Знак примечания1"/>
    <w:rsid w:val="00E62E14"/>
    <w:rPr>
      <w:sz w:val="16"/>
      <w:szCs w:val="16"/>
    </w:rPr>
  </w:style>
  <w:style w:type="character" w:customStyle="1" w:styleId="5">
    <w:name w:val="Знак Знак5"/>
    <w:rsid w:val="00E62E1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E62E14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E62E14"/>
    <w:rPr>
      <w:color w:val="000000"/>
      <w:sz w:val="24"/>
      <w:szCs w:val="24"/>
      <w:lang w:val="ru-RU" w:bidi="ar-SA"/>
    </w:rPr>
  </w:style>
  <w:style w:type="character" w:styleId="ab">
    <w:name w:val="footnote reference"/>
    <w:rsid w:val="00E62E14"/>
    <w:rPr>
      <w:vertAlign w:val="superscript"/>
    </w:rPr>
  </w:style>
  <w:style w:type="character" w:customStyle="1" w:styleId="ac">
    <w:name w:val="Ссылка указателя"/>
    <w:rsid w:val="00E62E14"/>
  </w:style>
  <w:style w:type="character" w:customStyle="1" w:styleId="ad">
    <w:name w:val="Символы концевой сноски"/>
    <w:rsid w:val="00E62E14"/>
    <w:rPr>
      <w:vertAlign w:val="superscript"/>
    </w:rPr>
  </w:style>
  <w:style w:type="character" w:customStyle="1" w:styleId="WW-">
    <w:name w:val="WW-Символы концевой сноски"/>
    <w:rsid w:val="00E62E14"/>
  </w:style>
  <w:style w:type="character" w:styleId="ae">
    <w:name w:val="endnote reference"/>
    <w:rsid w:val="00E62E14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E62E14"/>
    <w:pPr>
      <w:spacing w:after="120"/>
    </w:pPr>
  </w:style>
  <w:style w:type="paragraph" w:styleId="af3">
    <w:name w:val="List"/>
    <w:basedOn w:val="af0"/>
    <w:rsid w:val="00E62E14"/>
    <w:rPr>
      <w:rFonts w:cs="Mangal"/>
    </w:rPr>
  </w:style>
  <w:style w:type="paragraph" w:styleId="af4">
    <w:name w:val="caption"/>
    <w:basedOn w:val="a"/>
    <w:qFormat/>
    <w:rsid w:val="00E62E1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62E14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E62E14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E62E14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E62E14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E62E14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E62E1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E62E14"/>
    <w:rPr>
      <w:sz w:val="20"/>
      <w:szCs w:val="20"/>
    </w:rPr>
  </w:style>
  <w:style w:type="paragraph" w:styleId="afc">
    <w:name w:val="header"/>
    <w:basedOn w:val="a"/>
    <w:link w:val="afd"/>
    <w:uiPriority w:val="99"/>
    <w:rsid w:val="00E62E14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E62E14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E62E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E62E1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E62E14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E62E1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E62E14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E62E14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E62E1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62E1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E62E1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E62E14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E62E1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E62E1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E62E1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E62E14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E62E1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E62E14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E62E14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E62E1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E62E1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E62E14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E62E14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E62E14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E62E14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E62E14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E62E14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E62E14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E62E14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E62E14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E62E14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E62E14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E62E14"/>
    <w:pPr>
      <w:ind w:left="240"/>
    </w:pPr>
  </w:style>
  <w:style w:type="paragraph" w:styleId="39">
    <w:name w:val="toc 3"/>
    <w:basedOn w:val="a"/>
    <w:next w:val="a"/>
    <w:uiPriority w:val="39"/>
    <w:rsid w:val="00E62E14"/>
    <w:pPr>
      <w:ind w:left="480"/>
    </w:pPr>
  </w:style>
  <w:style w:type="paragraph" w:customStyle="1" w:styleId="310">
    <w:name w:val="Основной текст с отступом 31"/>
    <w:basedOn w:val="a"/>
    <w:rsid w:val="00E62E14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E62E14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E62E14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E62E14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E62E14"/>
    <w:rPr>
      <w:b/>
      <w:bCs/>
    </w:rPr>
  </w:style>
  <w:style w:type="paragraph" w:customStyle="1" w:styleId="WW-Normal">
    <w:name w:val="WW-Normal"/>
    <w:rsid w:val="00E62E1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E62E14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E62E14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E62E14"/>
    <w:rPr>
      <w:rFonts w:eastAsia="Calibri"/>
    </w:rPr>
  </w:style>
  <w:style w:type="paragraph" w:customStyle="1" w:styleId="aff5">
    <w:name w:val="Содержимое таблицы"/>
    <w:basedOn w:val="a"/>
    <w:rsid w:val="00E62E14"/>
    <w:pPr>
      <w:suppressLineNumbers/>
    </w:pPr>
  </w:style>
  <w:style w:type="paragraph" w:customStyle="1" w:styleId="aff6">
    <w:name w:val="Заголовок таблицы"/>
    <w:basedOn w:val="aff5"/>
    <w:rsid w:val="00E62E14"/>
    <w:pPr>
      <w:jc w:val="center"/>
    </w:pPr>
    <w:rPr>
      <w:b/>
      <w:bCs/>
    </w:rPr>
  </w:style>
  <w:style w:type="paragraph" w:styleId="40">
    <w:name w:val="toc 4"/>
    <w:basedOn w:val="15"/>
    <w:rsid w:val="00E62E14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E62E14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E62E14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E62E14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E62E14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E62E1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E62E14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E62E14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A188-5DAC-4757-BA57-D72C5D05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38503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2017-07-27T11:42:00Z</cp:lastPrinted>
  <dcterms:created xsi:type="dcterms:W3CDTF">2017-07-28T04:47:00Z</dcterms:created>
  <dcterms:modified xsi:type="dcterms:W3CDTF">2017-07-28T08:03:00Z</dcterms:modified>
</cp:coreProperties>
</file>