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Pr="003B1ED8" w:rsidRDefault="007D628B" w:rsidP="003B1ED8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 xml:space="preserve">№ </w:t>
      </w:r>
      <w:r w:rsidR="00365A1E">
        <w:rPr>
          <w:b/>
          <w:noProof/>
          <w:color w:val="0000FF"/>
          <w:sz w:val="28"/>
          <w:szCs w:val="28"/>
        </w:rPr>
        <w:t>ПЗ-ОЗ/17-1493</w:t>
      </w:r>
    </w:p>
    <w:p w:rsidR="003B1ED8" w:rsidRPr="005B3566" w:rsidRDefault="003B1ED8" w:rsidP="003B1ED8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B1ED8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C83386" w:rsidRPr="005B3566" w:rsidRDefault="00C83386" w:rsidP="00C83386">
      <w:pPr>
        <w:ind w:left="-426"/>
        <w:jc w:val="center"/>
        <w:rPr>
          <w:iCs/>
          <w:color w:val="0000F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7064D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365A1E" w:rsidP="000B5B15">
            <w:pPr>
              <w:autoSpaceDE w:val="0"/>
              <w:rPr>
                <w:bCs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231017/6987935/16</w:t>
            </w:r>
          </w:p>
        </w:tc>
      </w:tr>
      <w:tr w:rsidR="000B5B15" w:rsidRPr="005B3566" w:rsidTr="007064D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365A1E" w:rsidP="000B5B15">
            <w:r>
              <w:rPr>
                <w:b/>
                <w:noProof/>
                <w:color w:val="0000FF"/>
                <w:sz w:val="28"/>
                <w:szCs w:val="28"/>
              </w:rPr>
              <w:t>00400010100570</w:t>
            </w:r>
          </w:p>
        </w:tc>
      </w:tr>
      <w:tr w:rsidR="000B5B15" w:rsidRPr="005B3566" w:rsidTr="007064D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7064D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294309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24.05</w:t>
            </w:r>
            <w:r w:rsidR="00C8388D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0B5B15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7064D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294309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29.05</w:t>
            </w:r>
            <w:r w:rsidR="00C8388D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C83386" w:rsidRDefault="00C83386" w:rsidP="00C83386">
      <w:pPr>
        <w:suppressAutoHyphens w:val="0"/>
        <w:rPr>
          <w:b/>
          <w:bCs/>
          <w:color w:val="17365D"/>
          <w:sz w:val="26"/>
          <w:szCs w:val="26"/>
        </w:rPr>
      </w:pPr>
    </w:p>
    <w:p w:rsidR="00155518" w:rsidRPr="00B76120" w:rsidRDefault="00155518" w:rsidP="003B1ED8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365A1E">
        <w:rPr>
          <w:bCs/>
          <w:color w:val="000000"/>
        </w:rPr>
        <w:t>231017/6987935/16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365A1E">
        <w:rPr>
          <w:bCs/>
          <w:color w:val="000000"/>
        </w:rPr>
        <w:t>№ ПЗ-ОЗ/17-1493</w:t>
      </w:r>
      <w:r w:rsidR="003B1ED8">
        <w:rPr>
          <w:bCs/>
          <w:color w:val="000000"/>
        </w:rPr>
        <w:t xml:space="preserve"> </w:t>
      </w:r>
      <w:r w:rsidR="003B1ED8" w:rsidRPr="003B1ED8">
        <w:rPr>
          <w:bCs/>
          <w:color w:val="000000"/>
        </w:rPr>
        <w:t>по продаже земельного участка, государств</w:t>
      </w:r>
      <w:r w:rsidR="003B1ED8">
        <w:rPr>
          <w:bCs/>
          <w:color w:val="000000"/>
        </w:rPr>
        <w:t xml:space="preserve">енная собственность на который </w:t>
      </w:r>
      <w:r w:rsidR="003B1ED8" w:rsidRPr="003B1ED8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FE6741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517C8E" w:rsidP="00FE6741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>
        <w:rPr>
          <w:bCs/>
        </w:rPr>
        <w:t>Изложить пункты 2.8. – 2.11., 2.13</w:t>
      </w:r>
      <w:r w:rsidR="00155518"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294309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24.05</w:t>
      </w:r>
      <w:r w:rsidR="002E0038">
        <w:rPr>
          <w:b/>
          <w:bCs/>
        </w:rPr>
        <w:t>.2018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294309">
        <w:rPr>
          <w:b/>
          <w:bCs/>
          <w:color w:val="0000FF"/>
        </w:rPr>
        <w:t>24.05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294309">
        <w:rPr>
          <w:b/>
          <w:color w:val="0000FF"/>
        </w:rPr>
        <w:t>29.05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294309">
        <w:rPr>
          <w:b/>
          <w:color w:val="0000FF"/>
        </w:rPr>
        <w:t>10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294309">
        <w:rPr>
          <w:b/>
          <w:bCs/>
          <w:color w:val="0000FF"/>
        </w:rPr>
        <w:t>29.05</w:t>
      </w:r>
      <w:r w:rsidR="002E0038">
        <w:rPr>
          <w:b/>
          <w:bCs/>
          <w:color w:val="0000FF"/>
        </w:rPr>
        <w:t>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294309">
        <w:rPr>
          <w:b/>
          <w:bCs/>
          <w:color w:val="0000FF"/>
        </w:rPr>
        <w:t>10</w:t>
      </w:r>
      <w:r w:rsidR="00777A6A">
        <w:rPr>
          <w:b/>
          <w:bCs/>
          <w:color w:val="0000FF"/>
        </w:rPr>
        <w:t xml:space="preserve">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294309">
        <w:rPr>
          <w:b/>
          <w:color w:val="0000FF"/>
        </w:rPr>
        <w:t>29.05</w:t>
      </w:r>
      <w:r w:rsidR="002E0038">
        <w:rPr>
          <w:b/>
          <w:color w:val="0000FF"/>
        </w:rPr>
        <w:t>.2018</w:t>
      </w:r>
      <w:r w:rsidR="00155518" w:rsidRPr="00B76120">
        <w:rPr>
          <w:b/>
          <w:bCs/>
          <w:color w:val="0000FF"/>
        </w:rPr>
        <w:t xml:space="preserve"> в </w:t>
      </w:r>
      <w:r w:rsidR="00294309">
        <w:rPr>
          <w:b/>
          <w:bCs/>
          <w:color w:val="0000FF"/>
        </w:rPr>
        <w:t>11</w:t>
      </w:r>
      <w:r w:rsidR="002E0038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час. </w:t>
      </w:r>
      <w:r w:rsidR="00294309">
        <w:rPr>
          <w:b/>
          <w:bCs/>
          <w:color w:val="0000FF"/>
        </w:rPr>
        <w:t>25</w:t>
      </w:r>
      <w:r w:rsidR="008772E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85" w:rsidRDefault="006B2E85" w:rsidP="00C83386">
      <w:r>
        <w:separator/>
      </w:r>
    </w:p>
  </w:endnote>
  <w:endnote w:type="continuationSeparator" w:id="0">
    <w:p w:rsidR="006B2E85" w:rsidRDefault="006B2E85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7064D5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8772EA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09511A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ПЗ-ОЗ/17-1493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85" w:rsidRDefault="006B2E85" w:rsidP="00C83386">
      <w:r>
        <w:separator/>
      </w:r>
    </w:p>
  </w:footnote>
  <w:footnote w:type="continuationSeparator" w:id="0">
    <w:p w:rsidR="006B2E85" w:rsidRDefault="006B2E85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9511A"/>
    <w:rsid w:val="000B5B15"/>
    <w:rsid w:val="00155518"/>
    <w:rsid w:val="001F7C04"/>
    <w:rsid w:val="00294309"/>
    <w:rsid w:val="002A719D"/>
    <w:rsid w:val="002D2B55"/>
    <w:rsid w:val="002E0038"/>
    <w:rsid w:val="003120A8"/>
    <w:rsid w:val="00365A1E"/>
    <w:rsid w:val="003B1ED8"/>
    <w:rsid w:val="003F7E48"/>
    <w:rsid w:val="004A0251"/>
    <w:rsid w:val="00517C8E"/>
    <w:rsid w:val="00541ED1"/>
    <w:rsid w:val="00563CA2"/>
    <w:rsid w:val="00564691"/>
    <w:rsid w:val="00584B75"/>
    <w:rsid w:val="005E7027"/>
    <w:rsid w:val="006717CB"/>
    <w:rsid w:val="006B2E85"/>
    <w:rsid w:val="007064D5"/>
    <w:rsid w:val="00757690"/>
    <w:rsid w:val="00777A6A"/>
    <w:rsid w:val="007D628B"/>
    <w:rsid w:val="008772EA"/>
    <w:rsid w:val="00891049"/>
    <w:rsid w:val="009A5338"/>
    <w:rsid w:val="00A72CC0"/>
    <w:rsid w:val="00AC4CFC"/>
    <w:rsid w:val="00B064B0"/>
    <w:rsid w:val="00C83386"/>
    <w:rsid w:val="00C8388D"/>
    <w:rsid w:val="00DF343B"/>
    <w:rsid w:val="00E704A5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04F8-4D5F-46FF-AA38-1CC0500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34</cp:revision>
  <cp:lastPrinted>2017-07-03T15:29:00Z</cp:lastPrinted>
  <dcterms:created xsi:type="dcterms:W3CDTF">2017-06-13T14:08:00Z</dcterms:created>
  <dcterms:modified xsi:type="dcterms:W3CDTF">2018-04-09T06:54:00Z</dcterms:modified>
</cp:coreProperties>
</file>